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A1BEB" w14:textId="77777777" w:rsidR="00F869D6" w:rsidRDefault="00F869D6" w:rsidP="00F869D6">
      <w:pPr>
        <w:pStyle w:val="NormalWeb"/>
        <w:jc w:val="center"/>
        <w:rPr>
          <w:rFonts w:ascii="TimesNewRomanPSMT" w:hAnsi="TimesNewRomanPSMT"/>
          <w:b/>
          <w:bCs/>
          <w:sz w:val="34"/>
          <w:szCs w:val="34"/>
        </w:rPr>
      </w:pPr>
      <w:r w:rsidRPr="000A5EF4">
        <w:rPr>
          <w:b/>
          <w:bCs/>
          <w:sz w:val="32"/>
          <w:szCs w:val="32"/>
        </w:rPr>
        <w:t>ACPE: The Standard for Spiritual Care and Education</w:t>
      </w:r>
    </w:p>
    <w:p w14:paraId="661E0333" w14:textId="77777777" w:rsidR="00F869D6" w:rsidRPr="00EB356D" w:rsidRDefault="00F869D6" w:rsidP="00F869D6">
      <w:pPr>
        <w:pStyle w:val="NormalWeb"/>
        <w:jc w:val="center"/>
        <w:rPr>
          <w:b/>
          <w:bCs/>
        </w:rPr>
      </w:pPr>
      <w:r w:rsidRPr="00EB356D">
        <w:rPr>
          <w:rFonts w:ascii="TimesNewRomanPSMT" w:hAnsi="TimesNewRomanPSMT"/>
          <w:b/>
          <w:bCs/>
          <w:sz w:val="34"/>
          <w:szCs w:val="34"/>
        </w:rPr>
        <w:t>CLINICAL PASTORAL EDUCATION &amp; ORIENTATION, LLC</w:t>
      </w:r>
    </w:p>
    <w:p w14:paraId="286DACE5" w14:textId="77777777" w:rsidR="00F869D6" w:rsidRDefault="00F869D6" w:rsidP="00F869D6">
      <w:pPr>
        <w:pStyle w:val="NormalWeb"/>
        <w:ind w:left="360"/>
        <w:jc w:val="center"/>
      </w:pPr>
      <w:r>
        <w:fldChar w:fldCharType="begin"/>
      </w:r>
      <w:r>
        <w:instrText xml:space="preserve"> INCLUDEPICTURE "/var/folders/qg/6nnzcgvj20n7hzy6sp7xzlxc0000gn/T/com.microsoft.Word/WebArchiveCopyPasteTempFiles/page80image34472560" \* MERGEFORMATINET </w:instrText>
      </w:r>
      <w:r>
        <w:fldChar w:fldCharType="separate"/>
      </w:r>
      <w:r>
        <w:rPr>
          <w:noProof/>
        </w:rPr>
        <w:drawing>
          <wp:inline distT="0" distB="0" distL="0" distR="0" wp14:anchorId="26C10A08" wp14:editId="56AAA959">
            <wp:extent cx="2480310" cy="1115060"/>
            <wp:effectExtent l="0" t="0" r="0" b="2540"/>
            <wp:docPr id="214871096" name="Picture 214871096" descr="page80image3447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80image344725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0310" cy="1115060"/>
                    </a:xfrm>
                    <a:prstGeom prst="rect">
                      <a:avLst/>
                    </a:prstGeom>
                    <a:noFill/>
                    <a:ln>
                      <a:noFill/>
                    </a:ln>
                  </pic:spPr>
                </pic:pic>
              </a:graphicData>
            </a:graphic>
          </wp:inline>
        </w:drawing>
      </w:r>
      <w:r>
        <w:fldChar w:fldCharType="end"/>
      </w:r>
    </w:p>
    <w:p w14:paraId="128EA037" w14:textId="77777777" w:rsidR="00F869D6" w:rsidRDefault="00F869D6" w:rsidP="00F869D6">
      <w:pPr>
        <w:pStyle w:val="Heading1"/>
        <w:jc w:val="center"/>
        <w:rPr>
          <w:rFonts w:ascii="Times New Roman" w:hAnsi="Times New Roman" w:cs="Times New Roman"/>
          <w:b/>
          <w:bCs/>
          <w:sz w:val="36"/>
          <w:szCs w:val="36"/>
        </w:rPr>
      </w:pPr>
      <w:bookmarkStart w:id="0" w:name="_Toc181462442"/>
      <w:r>
        <w:rPr>
          <w:rFonts w:ascii="Times New Roman" w:hAnsi="Times New Roman" w:cs="Times New Roman"/>
          <w:b/>
          <w:bCs/>
          <w:sz w:val="36"/>
          <w:szCs w:val="36"/>
        </w:rPr>
        <w:t>Annual Notice:  Guide for Students Records and Family Education Rights and Privacy Act (FERPA)</w:t>
      </w:r>
      <w:bookmarkEnd w:id="0"/>
    </w:p>
    <w:p w14:paraId="04A51B5A" w14:textId="77777777" w:rsidR="00F869D6" w:rsidRPr="00460A01" w:rsidRDefault="00F869D6" w:rsidP="00F869D6">
      <w:pPr>
        <w:jc w:val="center"/>
      </w:pPr>
    </w:p>
    <w:p w14:paraId="4D16F61B" w14:textId="77777777" w:rsidR="00F869D6" w:rsidRPr="00460A01" w:rsidRDefault="00F869D6" w:rsidP="00F869D6"/>
    <w:p w14:paraId="4578426B" w14:textId="77777777" w:rsidR="00132EB3" w:rsidRPr="00CA15A2" w:rsidRDefault="00132EB3" w:rsidP="00132EB3">
      <w:pPr>
        <w:rPr>
          <w:rFonts w:eastAsiaTheme="majorEastAsia"/>
          <w:b/>
          <w:bCs/>
        </w:rPr>
      </w:pPr>
    </w:p>
    <w:p w14:paraId="3198EB8C" w14:textId="77777777" w:rsidR="00132EB3" w:rsidRDefault="00132EB3" w:rsidP="00132EB3">
      <w:pPr>
        <w:rPr>
          <w:rFonts w:eastAsiaTheme="majorEastAsia"/>
        </w:rPr>
      </w:pPr>
      <w:r w:rsidRPr="00CA15A2">
        <w:rPr>
          <w:rFonts w:eastAsiaTheme="majorEastAsia"/>
          <w:b/>
          <w:i/>
        </w:rPr>
        <w:t>(The Family Education Rights and Privacy Act (FERPA) applies to all ACPE CPE programs.  FERPA asserts that students own the information about them and must know what is being collected and how it is being used.  Their information cannot be shared without their written permission.  Each Program must publicize an Annual Notice of its protocols for proper handling of student records</w:t>
      </w:r>
      <w:r>
        <w:rPr>
          <w:rFonts w:eastAsiaTheme="majorEastAsia"/>
          <w:b/>
          <w:i/>
        </w:rPr>
        <w:t>.</w:t>
      </w:r>
    </w:p>
    <w:p w14:paraId="486B0EBB" w14:textId="6372C83A" w:rsidR="00132EB3" w:rsidRDefault="00132EB3" w:rsidP="00F869D6">
      <w:pPr>
        <w:rPr>
          <w:b/>
          <w:bCs/>
        </w:rPr>
      </w:pPr>
    </w:p>
    <w:p w14:paraId="04EC3C4F" w14:textId="6368D973" w:rsidR="00F869D6" w:rsidRDefault="00F869D6" w:rsidP="00F869D6">
      <w:pPr>
        <w:rPr>
          <w:b/>
          <w:bCs/>
        </w:rPr>
      </w:pPr>
      <w:r>
        <w:rPr>
          <w:b/>
          <w:bCs/>
        </w:rPr>
        <w:t>Purpose</w:t>
      </w:r>
    </w:p>
    <w:p w14:paraId="75D255A6" w14:textId="77777777" w:rsidR="00F869D6" w:rsidRDefault="00F869D6" w:rsidP="00F869D6">
      <w:pPr>
        <w:rPr>
          <w:b/>
          <w:bCs/>
        </w:rPr>
      </w:pPr>
    </w:p>
    <w:p w14:paraId="212CAEED" w14:textId="77777777" w:rsidR="00F869D6" w:rsidRDefault="00F869D6" w:rsidP="00F869D6">
      <w:r w:rsidRPr="00080924">
        <w:t>Annual Notice must be published annually prior to the start of any CPE program and be included in the handbook, in addition to other sources, at the program’s discretion. Publishing may include posting the Annual Notice on the program’s website.</w:t>
      </w:r>
      <w:r>
        <w:t xml:space="preserve">  T</w:t>
      </w:r>
      <w:r w:rsidRPr="00080924">
        <w:t>he Annual Notice as stated here.</w:t>
      </w:r>
    </w:p>
    <w:p w14:paraId="4A3F8A0C" w14:textId="77777777" w:rsidR="00F869D6" w:rsidRPr="00080924" w:rsidRDefault="00F869D6" w:rsidP="00F869D6"/>
    <w:p w14:paraId="029FC0EF" w14:textId="77777777" w:rsidR="00F869D6" w:rsidRPr="00080924" w:rsidRDefault="00F869D6" w:rsidP="00F869D6">
      <w:pPr>
        <w:numPr>
          <w:ilvl w:val="0"/>
          <w:numId w:val="1"/>
        </w:numPr>
      </w:pPr>
      <w:r w:rsidRPr="00080924">
        <w:rPr>
          <w:b/>
          <w:bCs/>
        </w:rPr>
        <w:t>This ACPE CPE program guarantees to its students the right to inspect and review education records, to seek to amend them, and to specify control over release of record information.</w:t>
      </w:r>
    </w:p>
    <w:p w14:paraId="45B94ABE" w14:textId="77777777" w:rsidR="00F869D6" w:rsidRPr="00080924" w:rsidRDefault="00F869D6" w:rsidP="00F869D6">
      <w:pPr>
        <w:numPr>
          <w:ilvl w:val="0"/>
          <w:numId w:val="1"/>
        </w:numPr>
      </w:pPr>
      <w:r w:rsidRPr="00080924">
        <w:t xml:space="preserve">What constitutes directory information at that center and how to opt </w:t>
      </w:r>
      <w:proofErr w:type="gramStart"/>
      <w:r w:rsidRPr="00080924">
        <w:t>out;</w:t>
      </w:r>
      <w:proofErr w:type="gramEnd"/>
    </w:p>
    <w:p w14:paraId="70754486" w14:textId="77777777" w:rsidR="00F869D6" w:rsidRPr="00080924" w:rsidRDefault="00F869D6" w:rsidP="00F869D6">
      <w:pPr>
        <w:numPr>
          <w:ilvl w:val="0"/>
          <w:numId w:val="1"/>
        </w:numPr>
      </w:pPr>
      <w:r w:rsidRPr="00080924">
        <w:t>The definition of student records (ACPE’s definition must be used; the center can add additional items</w:t>
      </w:r>
      <w:proofErr w:type="gramStart"/>
      <w:r w:rsidRPr="00080924">
        <w:t>);</w:t>
      </w:r>
      <w:proofErr w:type="gramEnd"/>
    </w:p>
    <w:p w14:paraId="5DD2AFEE" w14:textId="77777777" w:rsidR="00F869D6" w:rsidRPr="00080924" w:rsidRDefault="00F869D6" w:rsidP="00F869D6">
      <w:pPr>
        <w:numPr>
          <w:ilvl w:val="0"/>
          <w:numId w:val="1"/>
        </w:numPr>
      </w:pPr>
      <w:r w:rsidRPr="00080924">
        <w:t>Details of the program’s record’s management protocols</w:t>
      </w:r>
      <w:r>
        <w:t xml:space="preserve"> and i</w:t>
      </w:r>
      <w:r w:rsidRPr="00080924">
        <w:t>ncludes: </w:t>
      </w:r>
      <w:r w:rsidRPr="00080924">
        <w:rPr>
          <w:b/>
          <w:bCs/>
        </w:rPr>
        <w:t>A student has the right to object to record content. If not negotiable, the written objection will be kept with and released with the record.</w:t>
      </w:r>
    </w:p>
    <w:p w14:paraId="76B422D6" w14:textId="77777777" w:rsidR="00F869D6" w:rsidRPr="00080924" w:rsidRDefault="00F869D6" w:rsidP="00F869D6">
      <w:pPr>
        <w:numPr>
          <w:ilvl w:val="0"/>
          <w:numId w:val="1"/>
        </w:numPr>
      </w:pPr>
      <w:r w:rsidRPr="00080924">
        <w:t>Define within the program and indicate in the program’s record management policy, who constitutes an “education official” and what constitutes “a legitimate education interest.” Within the program, these people may have access to student records without student </w:t>
      </w:r>
      <w:proofErr w:type="gramStart"/>
      <w:r w:rsidRPr="00080924">
        <w:t>consent;</w:t>
      </w:r>
      <w:proofErr w:type="gramEnd"/>
    </w:p>
    <w:p w14:paraId="77A962BA" w14:textId="77777777" w:rsidR="00F869D6" w:rsidRPr="00080924" w:rsidRDefault="00F869D6" w:rsidP="00F869D6">
      <w:pPr>
        <w:numPr>
          <w:ilvl w:val="0"/>
          <w:numId w:val="1"/>
        </w:numPr>
      </w:pPr>
      <w:r w:rsidRPr="00080924">
        <w:rPr>
          <w:b/>
          <w:bCs/>
        </w:rPr>
        <w:t>Violations of Annual Notice protocols may be reported to the Chair of the Accreditation Commission at:</w:t>
      </w:r>
    </w:p>
    <w:p w14:paraId="383D647E" w14:textId="77777777" w:rsidR="00F869D6" w:rsidRDefault="00F869D6" w:rsidP="00F869D6">
      <w:pPr>
        <w:jc w:val="center"/>
      </w:pPr>
    </w:p>
    <w:p w14:paraId="26451768" w14:textId="77777777" w:rsidR="00F869D6" w:rsidRPr="00080924" w:rsidRDefault="00F869D6" w:rsidP="00F869D6">
      <w:pPr>
        <w:jc w:val="center"/>
      </w:pPr>
      <w:r w:rsidRPr="00080924">
        <w:t>ACPE, Inc.</w:t>
      </w:r>
      <w:r w:rsidRPr="00080924">
        <w:br/>
        <w:t>1 Concourse Parkway</w:t>
      </w:r>
      <w:r w:rsidRPr="00080924">
        <w:br/>
        <w:t>Suite 800</w:t>
      </w:r>
      <w:r w:rsidRPr="00080924">
        <w:br/>
        <w:t>Atlanta, GA 30328</w:t>
      </w:r>
    </w:p>
    <w:p w14:paraId="439FBE42" w14:textId="77777777" w:rsidR="00F869D6" w:rsidRPr="00080924" w:rsidRDefault="00F869D6" w:rsidP="00F869D6">
      <w:pPr>
        <w:jc w:val="center"/>
      </w:pPr>
      <w:r w:rsidRPr="00080924">
        <w:t>Or via email: accreditation@acpe.edu</w:t>
      </w:r>
    </w:p>
    <w:p w14:paraId="6252BCC5" w14:textId="77777777" w:rsidR="00F869D6" w:rsidRPr="00080924" w:rsidRDefault="00F869D6" w:rsidP="00F869D6">
      <w:pPr>
        <w:rPr>
          <w:b/>
          <w:bCs/>
        </w:rPr>
      </w:pPr>
      <w:r w:rsidRPr="00080924">
        <w:rPr>
          <w:b/>
          <w:bCs/>
        </w:rPr>
        <w:t>Guidelines for the Development of the Annual Notice</w:t>
      </w:r>
    </w:p>
    <w:p w14:paraId="1B20C6C2" w14:textId="77777777" w:rsidR="00F869D6" w:rsidRPr="00080924" w:rsidRDefault="00F869D6" w:rsidP="00F869D6">
      <w:r w:rsidRPr="00080924">
        <w:rPr>
          <w:b/>
          <w:bCs/>
        </w:rPr>
        <w:t>Directory Information is student information not generally considered harmful or an invasion of privacy if released.</w:t>
      </w:r>
    </w:p>
    <w:p w14:paraId="5375B740" w14:textId="77777777" w:rsidR="00F869D6" w:rsidRPr="00080924" w:rsidRDefault="00F869D6" w:rsidP="00F869D6">
      <w:pPr>
        <w:numPr>
          <w:ilvl w:val="0"/>
          <w:numId w:val="2"/>
        </w:numPr>
      </w:pPr>
      <w:r w:rsidRPr="00080924">
        <w:t>Each program defines directory information that will be released without specific consent unless a student “opts out.”</w:t>
      </w:r>
    </w:p>
    <w:p w14:paraId="6603E39F" w14:textId="77777777" w:rsidR="00F869D6" w:rsidRPr="00080924" w:rsidRDefault="00F869D6" w:rsidP="00F869D6">
      <w:pPr>
        <w:numPr>
          <w:ilvl w:val="0"/>
          <w:numId w:val="2"/>
        </w:numPr>
      </w:pPr>
      <w:r w:rsidRPr="00080924">
        <w:t xml:space="preserve">Common directory information </w:t>
      </w:r>
      <w:proofErr w:type="gramStart"/>
      <w:r w:rsidRPr="00080924">
        <w:t>includes:</w:t>
      </w:r>
      <w:proofErr w:type="gramEnd"/>
      <w:r w:rsidRPr="00080924">
        <w:t xml:space="preserve"> name, address, email, telephone, date of birth, religion, previous education, and photograph. All other information is released only with the student’s written, signed, dated consent specifying which records are being disclosed, to whom, and for what limited purpose.</w:t>
      </w:r>
    </w:p>
    <w:p w14:paraId="3E402EA4" w14:textId="77777777" w:rsidR="00F869D6" w:rsidRPr="00080924" w:rsidRDefault="00F869D6" w:rsidP="00F869D6">
      <w:pPr>
        <w:numPr>
          <w:ilvl w:val="0"/>
          <w:numId w:val="2"/>
        </w:numPr>
      </w:pPr>
      <w:r w:rsidRPr="00080924">
        <w:t>Before releasing information, students must have received the Annual Notice.</w:t>
      </w:r>
    </w:p>
    <w:p w14:paraId="3F4A284A" w14:textId="77777777" w:rsidR="00F869D6" w:rsidRPr="00080924" w:rsidRDefault="00F869D6" w:rsidP="00F869D6">
      <w:pPr>
        <w:numPr>
          <w:ilvl w:val="0"/>
          <w:numId w:val="2"/>
        </w:numPr>
      </w:pPr>
      <w:r w:rsidRPr="00080924">
        <w:t>Current students can restrict directory information and/or record access at any time during attendance. Restrictions must be honored even after the student’s departure. Former students cannot initiate new restrictions after departure.</w:t>
      </w:r>
    </w:p>
    <w:p w14:paraId="1AF86924" w14:textId="77777777" w:rsidR="00F869D6" w:rsidRPr="00080924" w:rsidRDefault="00F869D6" w:rsidP="00F869D6">
      <w:r w:rsidRPr="00080924">
        <w:rPr>
          <w:b/>
          <w:bCs/>
        </w:rPr>
        <w:t>Evaluations and Process Notes</w:t>
      </w:r>
    </w:p>
    <w:p w14:paraId="46E63DC7" w14:textId="77777777" w:rsidR="00F869D6" w:rsidRPr="00080924" w:rsidRDefault="00F869D6" w:rsidP="00F869D6">
      <w:pPr>
        <w:numPr>
          <w:ilvl w:val="0"/>
          <w:numId w:val="3"/>
        </w:numPr>
      </w:pPr>
      <w:r w:rsidRPr="00080924">
        <w:t>A copy of the ACPE Certified Educator’s end of unit evaluation report will be given to the student. The student will be informed that the program will keep this evaluation for ten years and it will not be available to anyone else except with written permission from the student. If the student submits a written response, it will be kept with the educator’s evaluation and subject to the same provisions. </w:t>
      </w:r>
      <w:r w:rsidRPr="00080924">
        <w:rPr>
          <w:i/>
          <w:iCs/>
        </w:rPr>
        <w:t>(Note “Exceptions” below)</w:t>
      </w:r>
    </w:p>
    <w:p w14:paraId="09DCE1E0" w14:textId="77777777" w:rsidR="00F869D6" w:rsidRPr="00080924" w:rsidRDefault="00F869D6" w:rsidP="00F869D6">
      <w:pPr>
        <w:numPr>
          <w:ilvl w:val="0"/>
          <w:numId w:val="3"/>
        </w:numPr>
      </w:pPr>
      <w:r w:rsidRPr="00080924">
        <w:t>Students are responsible for maintaining their own files for future use. The center will not keep a permanent file of evaluation reports (See Annual Notice for program’s particular protocol). Students will be informed at the time copies are given to them that it is their responsibility to keep copies for future use.</w:t>
      </w:r>
    </w:p>
    <w:p w14:paraId="79D1F509" w14:textId="77777777" w:rsidR="00F869D6" w:rsidRPr="00080924" w:rsidRDefault="00F869D6" w:rsidP="00F869D6">
      <w:pPr>
        <w:numPr>
          <w:ilvl w:val="0"/>
          <w:numId w:val="3"/>
        </w:numPr>
      </w:pPr>
      <w:r w:rsidRPr="00080924">
        <w:t>CPE students are expected to give written consent for copies of the educator’s end of unit evaluation reports (and their own if applicable) to be sent to any outside party.</w:t>
      </w:r>
    </w:p>
    <w:p w14:paraId="06B24FFC" w14:textId="77777777" w:rsidR="00F869D6" w:rsidRDefault="00F869D6" w:rsidP="00F869D6">
      <w:pPr>
        <w:numPr>
          <w:ilvl w:val="0"/>
          <w:numId w:val="3"/>
        </w:numPr>
      </w:pPr>
      <w:r w:rsidRPr="00080924">
        <w:t>Supervisory Notes: The ACPE Certified Educator may keep process notes on a student. These process notes are for the exclusive use of the writer and are not considered a part of the student’s record. They must be kept separately from the student record.</w:t>
      </w:r>
    </w:p>
    <w:p w14:paraId="01B337D0" w14:textId="77777777" w:rsidR="00F869D6" w:rsidRPr="00080924" w:rsidRDefault="00F869D6" w:rsidP="00F869D6">
      <w:pPr>
        <w:ind w:left="360"/>
      </w:pPr>
    </w:p>
    <w:p w14:paraId="5370E20E" w14:textId="77777777" w:rsidR="00F869D6" w:rsidRPr="00080924" w:rsidRDefault="00F869D6" w:rsidP="00F869D6">
      <w:pPr>
        <w:rPr>
          <w:b/>
          <w:bCs/>
        </w:rPr>
      </w:pPr>
      <w:r w:rsidRPr="00080924">
        <w:rPr>
          <w:b/>
          <w:bCs/>
        </w:rPr>
        <w:t>**</w:t>
      </w:r>
      <w:r w:rsidRPr="00080924">
        <w:rPr>
          <w:b/>
          <w:bCs/>
          <w:i/>
          <w:iCs/>
        </w:rPr>
        <w:t>Exceptions:</w:t>
      </w:r>
      <w:r w:rsidRPr="00080924">
        <w:rPr>
          <w:b/>
          <w:bCs/>
        </w:rPr>
        <w:t> Certain exceptions concerning the release of information exist to protect the health or safety of the student or others, and for the purpose of accreditation or complaint review, or as required for legal processes. Before releasing material in any of these circumstances, consult with the ACPE Executive Director or ACPE Associate Executive Director.</w:t>
      </w:r>
    </w:p>
    <w:p w14:paraId="2C9D1578" w14:textId="77777777" w:rsidR="00F869D6" w:rsidRDefault="00F869D6" w:rsidP="00F869D6">
      <w:pPr>
        <w:rPr>
          <w:b/>
          <w:bCs/>
        </w:rPr>
      </w:pPr>
    </w:p>
    <w:p w14:paraId="214D7A08" w14:textId="77777777" w:rsidR="00F869D6" w:rsidRPr="00080924" w:rsidRDefault="00F869D6" w:rsidP="00F869D6">
      <w:pPr>
        <w:rPr>
          <w:b/>
          <w:bCs/>
        </w:rPr>
      </w:pPr>
      <w:r w:rsidRPr="00080924">
        <w:rPr>
          <w:b/>
          <w:bCs/>
        </w:rPr>
        <w:t>Records Management</w:t>
      </w:r>
    </w:p>
    <w:p w14:paraId="344F4BCA" w14:textId="77777777" w:rsidR="00F869D6" w:rsidRPr="00080924" w:rsidRDefault="00F869D6" w:rsidP="00F869D6">
      <w:pPr>
        <w:numPr>
          <w:ilvl w:val="0"/>
          <w:numId w:val="4"/>
        </w:numPr>
      </w:pPr>
      <w:r w:rsidRPr="00080924">
        <w:t>When an ACPE program closes, the program’s certified educator or appointed designee secures all student records and ships the records to the ACPE office, c/o Accreditation.</w:t>
      </w:r>
    </w:p>
    <w:p w14:paraId="611B57C7" w14:textId="77777777" w:rsidR="00F869D6" w:rsidRPr="00080924" w:rsidRDefault="00F869D6" w:rsidP="00F869D6">
      <w:pPr>
        <w:numPr>
          <w:ilvl w:val="0"/>
          <w:numId w:val="5"/>
        </w:numPr>
      </w:pPr>
      <w:r w:rsidRPr="00080924">
        <w:t xml:space="preserve">The program’s policy and procedure about student record management must indicate the name or role of the appointed designee within the program’s institution who is </w:t>
      </w:r>
      <w:r w:rsidRPr="00080924">
        <w:lastRenderedPageBreak/>
        <w:t>responsible to secure student records in the absence of an ACPE Certified Educator or Associate ACPE Certified Educator.</w:t>
      </w:r>
    </w:p>
    <w:p w14:paraId="71034D80" w14:textId="77777777" w:rsidR="00F869D6" w:rsidRPr="00080924" w:rsidRDefault="00F869D6" w:rsidP="00F869D6">
      <w:pPr>
        <w:numPr>
          <w:ilvl w:val="0"/>
          <w:numId w:val="6"/>
        </w:numPr>
      </w:pPr>
      <w:r w:rsidRPr="00080924">
        <w:t>In the absence of an ACPE Certified Educator or Associate ACPE Certified Educator, only the appointed designee indicated in the program’s policy for student record management is authorized to retrieve student records with a student’s written request and written authorization.</w:t>
      </w:r>
    </w:p>
    <w:p w14:paraId="0815E362" w14:textId="77777777" w:rsidR="00102CE4" w:rsidRDefault="00102CE4"/>
    <w:sectPr w:rsidR="00102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5B6"/>
    <w:multiLevelType w:val="multilevel"/>
    <w:tmpl w:val="1344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537CC"/>
    <w:multiLevelType w:val="multilevel"/>
    <w:tmpl w:val="87D4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146B3"/>
    <w:multiLevelType w:val="multilevel"/>
    <w:tmpl w:val="2528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F56D2E"/>
    <w:multiLevelType w:val="multilevel"/>
    <w:tmpl w:val="7968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3F0050"/>
    <w:multiLevelType w:val="multilevel"/>
    <w:tmpl w:val="7A72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1E4A95"/>
    <w:multiLevelType w:val="multilevel"/>
    <w:tmpl w:val="D07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7252736">
    <w:abstractNumId w:val="0"/>
  </w:num>
  <w:num w:numId="2" w16cid:durableId="675889544">
    <w:abstractNumId w:val="3"/>
  </w:num>
  <w:num w:numId="3" w16cid:durableId="2007246093">
    <w:abstractNumId w:val="4"/>
  </w:num>
  <w:num w:numId="4" w16cid:durableId="1753970745">
    <w:abstractNumId w:val="1"/>
  </w:num>
  <w:num w:numId="5" w16cid:durableId="80761484">
    <w:abstractNumId w:val="5"/>
  </w:num>
  <w:num w:numId="6" w16cid:durableId="2122265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D6"/>
    <w:rsid w:val="00102CE4"/>
    <w:rsid w:val="00132EB3"/>
    <w:rsid w:val="004A6013"/>
    <w:rsid w:val="00585522"/>
    <w:rsid w:val="006C3AE7"/>
    <w:rsid w:val="007139AC"/>
    <w:rsid w:val="0089177F"/>
    <w:rsid w:val="009D36C6"/>
    <w:rsid w:val="00A54B7B"/>
    <w:rsid w:val="00BF3483"/>
    <w:rsid w:val="00F26BDC"/>
    <w:rsid w:val="00F869D6"/>
    <w:rsid w:val="00FB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391D"/>
  <w15:chartTrackingRefBased/>
  <w15:docId w15:val="{0F6CE336-5B79-4E49-B617-47B1BCC9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D6"/>
    <w:rPr>
      <w:rFonts w:eastAsia="Times New Roman" w:cs="Times New Roman"/>
      <w:kern w:val="0"/>
      <w14:ligatures w14:val="none"/>
    </w:rPr>
  </w:style>
  <w:style w:type="paragraph" w:styleId="Heading1">
    <w:name w:val="heading 1"/>
    <w:basedOn w:val="Normal"/>
    <w:next w:val="Normal"/>
    <w:link w:val="Heading1Char"/>
    <w:uiPriority w:val="9"/>
    <w:qFormat/>
    <w:rsid w:val="0058552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F86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9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9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69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69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69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69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69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522"/>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F86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9D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9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69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69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69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69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69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69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9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9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69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69D6"/>
    <w:rPr>
      <w:i/>
      <w:iCs/>
      <w:color w:val="404040" w:themeColor="text1" w:themeTint="BF"/>
    </w:rPr>
  </w:style>
  <w:style w:type="paragraph" w:styleId="ListParagraph">
    <w:name w:val="List Paragraph"/>
    <w:basedOn w:val="Normal"/>
    <w:uiPriority w:val="34"/>
    <w:qFormat/>
    <w:rsid w:val="00F869D6"/>
    <w:pPr>
      <w:ind w:left="720"/>
      <w:contextualSpacing/>
    </w:pPr>
  </w:style>
  <w:style w:type="character" w:styleId="IntenseEmphasis">
    <w:name w:val="Intense Emphasis"/>
    <w:basedOn w:val="DefaultParagraphFont"/>
    <w:uiPriority w:val="21"/>
    <w:qFormat/>
    <w:rsid w:val="00F869D6"/>
    <w:rPr>
      <w:i/>
      <w:iCs/>
      <w:color w:val="0F4761" w:themeColor="accent1" w:themeShade="BF"/>
    </w:rPr>
  </w:style>
  <w:style w:type="paragraph" w:styleId="IntenseQuote">
    <w:name w:val="Intense Quote"/>
    <w:basedOn w:val="Normal"/>
    <w:next w:val="Normal"/>
    <w:link w:val="IntenseQuoteChar"/>
    <w:uiPriority w:val="30"/>
    <w:qFormat/>
    <w:rsid w:val="00F86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9D6"/>
    <w:rPr>
      <w:i/>
      <w:iCs/>
      <w:color w:val="0F4761" w:themeColor="accent1" w:themeShade="BF"/>
    </w:rPr>
  </w:style>
  <w:style w:type="character" w:styleId="IntenseReference">
    <w:name w:val="Intense Reference"/>
    <w:basedOn w:val="DefaultParagraphFont"/>
    <w:uiPriority w:val="32"/>
    <w:qFormat/>
    <w:rsid w:val="00F869D6"/>
    <w:rPr>
      <w:b/>
      <w:bCs/>
      <w:smallCaps/>
      <w:color w:val="0F4761" w:themeColor="accent1" w:themeShade="BF"/>
      <w:spacing w:val="5"/>
    </w:rPr>
  </w:style>
  <w:style w:type="paragraph" w:styleId="NormalWeb">
    <w:name w:val="Normal (Web)"/>
    <w:basedOn w:val="Normal"/>
    <w:uiPriority w:val="99"/>
    <w:unhideWhenUsed/>
    <w:rsid w:val="00F869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Brenda</dc:creator>
  <cp:keywords/>
  <dc:description/>
  <cp:lastModifiedBy>Wallace, Brenda</cp:lastModifiedBy>
  <cp:revision>2</cp:revision>
  <dcterms:created xsi:type="dcterms:W3CDTF">2024-11-02T22:50:00Z</dcterms:created>
  <dcterms:modified xsi:type="dcterms:W3CDTF">2024-11-02T23:16:00Z</dcterms:modified>
</cp:coreProperties>
</file>